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2" w:rsidRDefault="00CF0D52" w:rsidP="00CF0D52">
      <w:pPr>
        <w:spacing w:after="0"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CF0D52">
        <w:rPr>
          <w:sz w:val="32"/>
          <w:szCs w:val="32"/>
        </w:rPr>
        <w:t>Таблица поступл</w:t>
      </w:r>
      <w:r>
        <w:rPr>
          <w:sz w:val="32"/>
          <w:szCs w:val="32"/>
        </w:rPr>
        <w:t>ения</w:t>
      </w:r>
      <w:r w:rsidRPr="00CF0D52">
        <w:rPr>
          <w:sz w:val="32"/>
          <w:szCs w:val="32"/>
        </w:rPr>
        <w:t xml:space="preserve"> и расхода профсоюзных взносов членов первичной профсоюзной организации РЦ «</w:t>
      </w:r>
      <w:r w:rsidR="00BA7795" w:rsidRPr="00CF0D52">
        <w:rPr>
          <w:sz w:val="32"/>
          <w:szCs w:val="32"/>
        </w:rPr>
        <w:t>Лучик</w:t>
      </w:r>
      <w:r w:rsidRPr="00CF0D52">
        <w:rPr>
          <w:sz w:val="32"/>
          <w:szCs w:val="32"/>
        </w:rPr>
        <w:t xml:space="preserve">» </w:t>
      </w:r>
    </w:p>
    <w:p w:rsidR="00BA7795" w:rsidRPr="00CF0D52" w:rsidRDefault="00CF0D52" w:rsidP="00CF0D52">
      <w:pPr>
        <w:spacing w:after="0" w:line="360" w:lineRule="auto"/>
        <w:jc w:val="center"/>
        <w:rPr>
          <w:sz w:val="32"/>
          <w:szCs w:val="32"/>
        </w:rPr>
      </w:pPr>
      <w:r w:rsidRPr="00CF0D52">
        <w:rPr>
          <w:sz w:val="32"/>
          <w:szCs w:val="32"/>
        </w:rPr>
        <w:t xml:space="preserve">с </w:t>
      </w:r>
      <w:r w:rsidR="00205B5B" w:rsidRPr="00CF0D52">
        <w:rPr>
          <w:sz w:val="32"/>
          <w:szCs w:val="32"/>
        </w:rPr>
        <w:t>01.01.2015</w:t>
      </w:r>
      <w:r w:rsidRPr="00CF0D52">
        <w:rPr>
          <w:sz w:val="32"/>
          <w:szCs w:val="32"/>
        </w:rPr>
        <w:t xml:space="preserve"> по 30.11.2015</w:t>
      </w:r>
    </w:p>
    <w:tbl>
      <w:tblPr>
        <w:tblW w:w="90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1594"/>
        <w:gridCol w:w="1823"/>
        <w:gridCol w:w="2180"/>
        <w:gridCol w:w="1594"/>
      </w:tblGrid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CF0D52">
              <w:rPr>
                <w:rFonts w:eastAsia="Times New Roman" w:cs="Arial"/>
                <w:b/>
                <w:sz w:val="32"/>
                <w:szCs w:val="32"/>
              </w:rPr>
              <w:t>Дата поступления профсоюзных взносов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CF0D52">
              <w:rPr>
                <w:rFonts w:eastAsia="Times New Roman" w:cs="Arial"/>
                <w:b/>
                <w:sz w:val="32"/>
                <w:szCs w:val="32"/>
              </w:rPr>
              <w:t>Сумма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:rsidR="00205B5B" w:rsidRPr="00CF0D52" w:rsidRDefault="00205B5B" w:rsidP="00CF0D52">
            <w:pPr>
              <w:jc w:val="center"/>
              <w:rPr>
                <w:b/>
                <w:sz w:val="32"/>
                <w:szCs w:val="32"/>
              </w:rPr>
            </w:pPr>
            <w:r w:rsidRPr="00CF0D52">
              <w:rPr>
                <w:b/>
                <w:sz w:val="32"/>
                <w:szCs w:val="32"/>
              </w:rPr>
              <w:t>Сумма (после отчисления 30%)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CF0D52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CF0D52">
              <w:rPr>
                <w:rFonts w:eastAsia="Times New Roman" w:cs="Arial"/>
                <w:b/>
                <w:sz w:val="32"/>
                <w:szCs w:val="32"/>
              </w:rPr>
              <w:t>Дата расходов</w:t>
            </w:r>
          </w:p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CF0D52">
              <w:rPr>
                <w:rFonts w:eastAsia="Times New Roman" w:cs="Arial"/>
                <w:b/>
                <w:sz w:val="32"/>
                <w:szCs w:val="32"/>
              </w:rPr>
              <w:t>профсоюзных взносов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CF0D52">
              <w:rPr>
                <w:rFonts w:eastAsia="Times New Roman" w:cs="Arial"/>
                <w:b/>
                <w:sz w:val="32"/>
                <w:szCs w:val="32"/>
              </w:rPr>
              <w:t>Сумма</w:t>
            </w: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100%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70%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10.02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9408,83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6586,18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20.02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2000</w:t>
            </w: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10.03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12658,5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8860,95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05.03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4000</w:t>
            </w: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10.04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14694,42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10286,09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20.04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3000</w:t>
            </w: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08.05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13613,42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9529,39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92393D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18.05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03467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16</w:t>
            </w:r>
            <w:r w:rsidR="00205B5B" w:rsidRPr="00CF0D52">
              <w:rPr>
                <w:rFonts w:eastAsia="Times New Roman" w:cs="Arial"/>
                <w:sz w:val="32"/>
                <w:szCs w:val="32"/>
              </w:rPr>
              <w:t>000</w:t>
            </w: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10.06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19364,48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13555,14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10.07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17525,43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12267,80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10.08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25084,26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17558,98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10.09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12294,26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8605,98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10.10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10667,6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7467,32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CF0D52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10.11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14534,5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10174,15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92393D" w:rsidRDefault="0092393D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val="en-US"/>
              </w:rPr>
            </w:pPr>
            <w:r>
              <w:rPr>
                <w:rFonts w:eastAsia="Times New Roman" w:cs="Arial"/>
                <w:sz w:val="32"/>
                <w:szCs w:val="32"/>
                <w:lang w:val="en-US"/>
              </w:rPr>
              <w:t>03</w:t>
            </w:r>
            <w:r>
              <w:rPr>
                <w:rFonts w:eastAsia="Times New Roman" w:cs="Arial"/>
                <w:sz w:val="32"/>
                <w:szCs w:val="32"/>
              </w:rPr>
              <w:t>.</w:t>
            </w:r>
            <w:r>
              <w:rPr>
                <w:rFonts w:eastAsia="Times New Roman" w:cs="Arial"/>
                <w:sz w:val="32"/>
                <w:szCs w:val="32"/>
                <w:lang w:val="en-US"/>
              </w:rPr>
              <w:t>12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92393D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79000</w:t>
            </w:r>
          </w:p>
        </w:tc>
      </w:tr>
      <w:tr w:rsidR="00205B5B" w:rsidRPr="00CF0D52" w:rsidTr="00CF0D52">
        <w:trPr>
          <w:trHeight w:val="255"/>
          <w:jc w:val="center"/>
        </w:trPr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 w:rsidRPr="00CF0D52">
              <w:rPr>
                <w:rFonts w:eastAsia="Times New Roman" w:cs="Arial"/>
                <w:sz w:val="32"/>
                <w:szCs w:val="32"/>
              </w:rPr>
              <w:t>149845,70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jc w:val="center"/>
              <w:rPr>
                <w:sz w:val="32"/>
                <w:szCs w:val="32"/>
              </w:rPr>
            </w:pPr>
            <w:r w:rsidRPr="00CF0D52">
              <w:rPr>
                <w:sz w:val="32"/>
                <w:szCs w:val="32"/>
              </w:rPr>
              <w:t>104891,99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205B5B" w:rsidRPr="00CF0D52" w:rsidRDefault="00205B5B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205B5B" w:rsidRPr="00CF0D52" w:rsidRDefault="0092393D" w:rsidP="00CF0D52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</w:rPr>
            </w:pPr>
            <w:r>
              <w:rPr>
                <w:rFonts w:eastAsia="Times New Roman" w:cs="Arial"/>
                <w:sz w:val="32"/>
                <w:szCs w:val="32"/>
              </w:rPr>
              <w:t>104</w:t>
            </w:r>
            <w:r w:rsidR="00205B5B" w:rsidRPr="00CF0D52">
              <w:rPr>
                <w:rFonts w:eastAsia="Times New Roman" w:cs="Arial"/>
                <w:sz w:val="32"/>
                <w:szCs w:val="32"/>
              </w:rPr>
              <w:t>000,00</w:t>
            </w:r>
          </w:p>
        </w:tc>
      </w:tr>
    </w:tbl>
    <w:p w:rsidR="00C94448" w:rsidRPr="00CF0D52" w:rsidRDefault="00C94448" w:rsidP="00CF0D52">
      <w:pPr>
        <w:jc w:val="center"/>
        <w:rPr>
          <w:sz w:val="32"/>
          <w:szCs w:val="32"/>
        </w:rPr>
      </w:pPr>
    </w:p>
    <w:sectPr w:rsidR="00C94448" w:rsidRPr="00CF0D52" w:rsidSect="0071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C70"/>
    <w:rsid w:val="0003467B"/>
    <w:rsid w:val="00205B5B"/>
    <w:rsid w:val="00681EDD"/>
    <w:rsid w:val="007118F2"/>
    <w:rsid w:val="0092393D"/>
    <w:rsid w:val="00963C70"/>
    <w:rsid w:val="00BA7795"/>
    <w:rsid w:val="00C94448"/>
    <w:rsid w:val="00CB239D"/>
    <w:rsid w:val="00C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Arshava </cp:lastModifiedBy>
  <cp:revision>8</cp:revision>
  <dcterms:created xsi:type="dcterms:W3CDTF">2015-12-04T05:59:00Z</dcterms:created>
  <dcterms:modified xsi:type="dcterms:W3CDTF">2015-12-28T06:40:00Z</dcterms:modified>
</cp:coreProperties>
</file>